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="Calibri" w:hAnsi="Calibri" w:cs="Calibri"/>
          <w:b/>
          <w:bCs/>
          <w:vertAlign w:val="baseline"/>
          <w:lang w:val="en-US"/>
        </w:rPr>
      </w:pPr>
      <w:r>
        <w:rPr>
          <w:rFonts w:hint="eastAsia" w:ascii="Calibri" w:hAnsi="Calibri" w:eastAsia="CharisSIL-Bold" w:cs="Calibri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Suppl </w:t>
      </w:r>
      <w:r>
        <w:rPr>
          <w:rFonts w:hint="default" w:ascii="Calibri" w:hAnsi="Calibri" w:eastAsia="CharisSIL-Bold" w:cs="Calibri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Table </w:t>
      </w:r>
      <w:r>
        <w:rPr>
          <w:rFonts w:hint="eastAsia" w:ascii="Calibri" w:hAnsi="Calibri" w:eastAsia="CharisSIL-Bold" w:cs="Calibri"/>
          <w:b/>
          <w:bCs/>
          <w:color w:val="000000"/>
          <w:kern w:val="0"/>
          <w:sz w:val="22"/>
          <w:szCs w:val="22"/>
          <w:lang w:val="en-US" w:eastAsia="zh-CN" w:bidi="ar"/>
        </w:rPr>
        <w:t>1</w:t>
      </w:r>
      <w:bookmarkStart w:id="0" w:name="_GoBack"/>
      <w:bookmarkEnd w:id="0"/>
      <w:r>
        <w:rPr>
          <w:rFonts w:hint="default" w:ascii="Calibri" w:hAnsi="Calibri" w:eastAsia="CharisSIL-Bold" w:cs="Calibri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. </w:t>
      </w:r>
      <w:r>
        <w:rPr>
          <w:rFonts w:hint="eastAsia" w:ascii="Calibri" w:hAnsi="Calibri" w:eastAsia="CharisSIL" w:cs="Calibri"/>
          <w:b/>
          <w:bCs/>
          <w:color w:val="000000"/>
          <w:kern w:val="0"/>
          <w:sz w:val="22"/>
          <w:szCs w:val="22"/>
          <w:lang w:val="en-US" w:eastAsia="zh-CN" w:bidi="ar"/>
        </w:rPr>
        <w:t>C</w:t>
      </w:r>
      <w:r>
        <w:rPr>
          <w:rFonts w:hint="default" w:ascii="Calibri" w:hAnsi="Calibri" w:eastAsia="CharisSIL" w:cs="Calibri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haracteristics of </w:t>
      </w:r>
      <w:r>
        <w:rPr>
          <w:rFonts w:hint="eastAsia" w:ascii="Calibri" w:hAnsi="Calibri" w:eastAsia="CharisSIL" w:cs="Calibri"/>
          <w:b/>
          <w:bCs/>
          <w:color w:val="000000"/>
          <w:kern w:val="0"/>
          <w:sz w:val="22"/>
          <w:szCs w:val="22"/>
          <w:lang w:val="en-US" w:eastAsia="zh-CN" w:bidi="ar"/>
        </w:rPr>
        <w:t>the ongoing related</w:t>
      </w:r>
      <w:r>
        <w:rPr>
          <w:rFonts w:hint="default" w:ascii="Calibri" w:hAnsi="Calibri" w:eastAsia="CharisSIL" w:cs="Calibri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 studies.</w:t>
      </w:r>
    </w:p>
    <w:tbl>
      <w:tblPr>
        <w:tblStyle w:val="3"/>
        <w:tblW w:w="15541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402"/>
        <w:gridCol w:w="1898"/>
        <w:gridCol w:w="1582"/>
        <w:gridCol w:w="893"/>
        <w:gridCol w:w="1117"/>
        <w:gridCol w:w="1170"/>
        <w:gridCol w:w="1898"/>
        <w:gridCol w:w="3262"/>
        <w:gridCol w:w="1273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046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Study</w:t>
            </w:r>
          </w:p>
        </w:tc>
        <w:tc>
          <w:tcPr>
            <w:tcW w:w="1402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Country</w:t>
            </w:r>
          </w:p>
        </w:tc>
        <w:tc>
          <w:tcPr>
            <w:tcW w:w="1898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Clinical Trial</w:t>
            </w:r>
          </w:p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Registry Identifier</w:t>
            </w:r>
          </w:p>
        </w:tc>
        <w:tc>
          <w:tcPr>
            <w:tcW w:w="1582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Recruitment period</w:t>
            </w:r>
          </w:p>
        </w:tc>
        <w:tc>
          <w:tcPr>
            <w:tcW w:w="893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Sample</w:t>
            </w:r>
          </w:p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size</w:t>
            </w:r>
          </w:p>
        </w:tc>
        <w:tc>
          <w:tcPr>
            <w:tcW w:w="1117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Median Age(years)</w:t>
            </w:r>
          </w:p>
        </w:tc>
        <w:tc>
          <w:tcPr>
            <w:tcW w:w="1170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FIGO stage</w:t>
            </w:r>
          </w:p>
        </w:tc>
        <w:tc>
          <w:tcPr>
            <w:tcW w:w="1898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</w:rPr>
              <w:t>Median</w:t>
            </w:r>
          </w:p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</w:rPr>
              <w:t>follow-up</w:t>
            </w:r>
          </w:p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</w:rPr>
              <w:t>onths</w:t>
            </w:r>
          </w:p>
        </w:tc>
        <w:tc>
          <w:tcPr>
            <w:tcW w:w="3262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</w:rPr>
              <w:t>Treatment</w:t>
            </w:r>
          </w:p>
          <w:p>
            <w:pPr>
              <w:jc w:val="center"/>
              <w:rPr>
                <w:rFonts w:hint="default" w:ascii="Calibri" w:hAnsi="Calibri" w:cs="Calibri" w:eastAsiaTheme="minorEastAsia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(PD-1 inhibitors+chemotherapy)</w:t>
            </w:r>
          </w:p>
        </w:tc>
        <w:tc>
          <w:tcPr>
            <w:tcW w:w="1273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4"/>
                <w:vertAlign w:val="baseline"/>
              </w:rPr>
              <w:t>Endpoints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046" w:type="dxa"/>
            <w:tcBorders>
              <w:top w:val="single" w:color="auto" w:sz="12" w:space="0"/>
            </w:tcBorders>
            <w:vAlign w:val="top"/>
          </w:tcPr>
          <w:p>
            <w:pPr>
              <w:jc w:val="left"/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</w:rPr>
              <w:t>Li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 et al.</w:t>
            </w:r>
          </w:p>
        </w:tc>
        <w:tc>
          <w:tcPr>
            <w:tcW w:w="1402" w:type="dxa"/>
            <w:tcBorders>
              <w:top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China</w:t>
            </w:r>
          </w:p>
        </w:tc>
        <w:tc>
          <w:tcPr>
            <w:tcW w:w="1898" w:type="dxa"/>
            <w:tcBorders>
              <w:top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NCT04516616</w:t>
            </w:r>
          </w:p>
        </w:tc>
        <w:tc>
          <w:tcPr>
            <w:tcW w:w="1582" w:type="dxa"/>
            <w:tcBorders>
              <w:top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sz w:val="21"/>
                <w:szCs w:val="24"/>
                <w:vertAlign w:val="baseline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December 2020 to February  2023</w:t>
            </w:r>
          </w:p>
        </w:tc>
        <w:tc>
          <w:tcPr>
            <w:tcW w:w="893" w:type="dxa"/>
            <w:tcBorders>
              <w:top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85</w:t>
            </w:r>
          </w:p>
        </w:tc>
        <w:tc>
          <w:tcPr>
            <w:tcW w:w="1117" w:type="dxa"/>
            <w:tcBorders>
              <w:top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</w:rPr>
              <w:t>51</w:t>
            </w:r>
          </w:p>
        </w:tc>
        <w:tc>
          <w:tcPr>
            <w:tcW w:w="1170" w:type="dxa"/>
            <w:tcBorders>
              <w:top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lang w:val="en-US" w:eastAsia="zh-CN"/>
              </w:rPr>
              <w:t>IB3/IIA2 IIB/IIIC1r</w:t>
            </w:r>
          </w:p>
        </w:tc>
        <w:tc>
          <w:tcPr>
            <w:tcW w:w="1898" w:type="dxa"/>
            <w:tcBorders>
              <w:top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11 (IQR 6-14.5)</w:t>
            </w:r>
          </w:p>
        </w:tc>
        <w:tc>
          <w:tcPr>
            <w:tcW w:w="3262" w:type="dxa"/>
            <w:tcBorders>
              <w:top w:val="single" w:color="auto" w:sz="12" w:space="0"/>
              <w:bottom w:val="nil"/>
            </w:tcBorders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lang w:val="en-US" w:eastAsia="zh-CN"/>
              </w:rPr>
              <w:t>Camrelizumab 200 mg+</w:t>
            </w:r>
          </w:p>
          <w:p>
            <w:pPr>
              <w:jc w:val="center"/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Nab-paclitaxel, 260 mg/m²+ Cisplatin 75-80 mg/m²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every 3 weeks for 3 cycles</w:t>
            </w:r>
          </w:p>
        </w:tc>
        <w:tc>
          <w:tcPr>
            <w:tcW w:w="1273" w:type="dxa"/>
            <w:tcBorders>
              <w:top w:val="single" w:color="auto" w:sz="12" w:space="0"/>
            </w:tcBorders>
            <w:vAlign w:val="top"/>
          </w:tcPr>
          <w:p>
            <w:pPr>
              <w:numPr>
                <w:ilvl w:val="0"/>
                <w:numId w:val="0"/>
              </w:numPr>
              <w:ind w:left="0" w:leftChars="0"/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ORR,  AEs</w:t>
            </w:r>
          </w:p>
          <w:p>
            <w:pPr>
              <w:numPr>
                <w:ilvl w:val="0"/>
                <w:numId w:val="0"/>
              </w:numPr>
              <w:ind w:left="0" w:leftChars="0"/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 pCR, EFS </w:t>
            </w:r>
          </w:p>
          <w:p>
            <w:pPr>
              <w:numPr>
                <w:ilvl w:val="0"/>
                <w:numId w:val="0"/>
              </w:numPr>
              <w:ind w:left="0" w:leftChars="0"/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OS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046" w:type="dxa"/>
            <w:shd w:val="clear" w:color="auto" w:fill="auto"/>
            <w:vAlign w:val="top"/>
          </w:tcPr>
          <w:p>
            <w:pPr>
              <w:jc w:val="left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Wan</w:t>
            </w: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et al.</w:t>
            </w:r>
          </w:p>
        </w:tc>
        <w:tc>
          <w:tcPr>
            <w:tcW w:w="14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China</w:t>
            </w:r>
          </w:p>
        </w:tc>
        <w:tc>
          <w:tcPr>
            <w:tcW w:w="1898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NCT04799639</w:t>
            </w:r>
          </w:p>
        </w:tc>
        <w:tc>
          <w:tcPr>
            <w:tcW w:w="158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March 2021 to February 2024</w:t>
            </w:r>
          </w:p>
        </w:tc>
        <w:tc>
          <w:tcPr>
            <w:tcW w:w="893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47</w:t>
            </w:r>
          </w:p>
        </w:tc>
        <w:tc>
          <w:tcPr>
            <w:tcW w:w="1117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1170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  <w:t>IB3</w:t>
            </w:r>
            <w:r>
              <w:rPr>
                <w:rFonts w:hint="default" w:ascii="Calibri" w:hAnsi="Calibri" w:cs="Calibri"/>
                <w:kern w:val="2"/>
                <w:sz w:val="21"/>
                <w:szCs w:val="24"/>
                <w:lang w:val="en-US" w:eastAsia="zh-CN" w:bidi="ar-SA"/>
              </w:rPr>
              <w:t>/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  <w:t>IIA2</w:t>
            </w:r>
          </w:p>
        </w:tc>
        <w:tc>
          <w:tcPr>
            <w:tcW w:w="1898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17 (range1-35)</w:t>
            </w:r>
          </w:p>
        </w:tc>
        <w:tc>
          <w:tcPr>
            <w:tcW w:w="3262" w:type="dxa"/>
            <w:tcBorders>
              <w:top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lang w:val="en-US" w:eastAsia="zh-CN"/>
              </w:rPr>
              <w:t>Sindilimab 200mg+</w:t>
            </w:r>
          </w:p>
          <w:p>
            <w:pPr>
              <w:jc w:val="center"/>
              <w:rPr>
                <w:rFonts w:hint="default" w:ascii="Calibri" w:hAnsi="Calibri" w:cs="Calibri" w:eastAsiaTheme="minorEastAsia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P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aclitaxel 150mg/m</w:t>
            </w:r>
            <w:r>
              <w:rPr>
                <w:rFonts w:hint="default" w:ascii="Calibri" w:hAnsi="Calibri" w:cs="Calibri"/>
                <w:sz w:val="21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+Cisplantin 70mg/m²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every 3 weeks for 3 cycles</w:t>
            </w:r>
          </w:p>
        </w:tc>
        <w:tc>
          <w:tcPr>
            <w:tcW w:w="1273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pCR</w:t>
            </w: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, 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ORR</w:t>
            </w:r>
          </w:p>
          <w:p>
            <w:pPr>
              <w:numPr>
                <w:ilvl w:val="0"/>
                <w:numId w:val="0"/>
              </w:numPr>
              <w:ind w:left="0" w:leftChars="0"/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AEs, PFS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6" w:type="dxa"/>
            <w:shd w:val="clear" w:color="auto" w:fill="auto"/>
            <w:vAlign w:val="top"/>
          </w:tcPr>
          <w:p>
            <w:pPr>
              <w:jc w:val="left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Sheng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</w:t>
            </w: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et al.</w:t>
            </w:r>
          </w:p>
        </w:tc>
        <w:tc>
          <w:tcPr>
            <w:tcW w:w="14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China</w:t>
            </w:r>
          </w:p>
        </w:tc>
        <w:tc>
          <w:tcPr>
            <w:tcW w:w="1898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ChiCTR2200065392</w:t>
            </w:r>
          </w:p>
        </w:tc>
        <w:tc>
          <w:tcPr>
            <w:tcW w:w="1582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  <w:t>November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  <w:t>2022</w:t>
            </w:r>
          </w:p>
          <w:p>
            <w:pPr>
              <w:jc w:val="center"/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  <w:t>to March 202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893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1117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51.5</w:t>
            </w: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  <w:t>IB3</w:t>
            </w:r>
            <w:r>
              <w:rPr>
                <w:rFonts w:hint="default" w:ascii="Calibri" w:hAnsi="Calibri" w:cs="Calibri"/>
                <w:kern w:val="2"/>
                <w:sz w:val="21"/>
                <w:szCs w:val="24"/>
                <w:lang w:val="en-US" w:eastAsia="zh-CN" w:bidi="ar-SA"/>
              </w:rPr>
              <w:t>/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  <w:t>IIA2</w:t>
            </w:r>
          </w:p>
        </w:tc>
        <w:tc>
          <w:tcPr>
            <w:tcW w:w="1898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14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.7(IQR 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11.6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-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21.4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3262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4"/>
                <w:lang w:val="en-US" w:eastAsia="zh-CN"/>
              </w:rPr>
              <w:t>Tislelizumab 200 mg + Paclitaxel 175 mg/m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²</w:t>
            </w:r>
            <w:r>
              <w:rPr>
                <w:rFonts w:hint="default" w:ascii="Calibri" w:hAnsi="Calibri" w:cs="Calibri"/>
                <w:sz w:val="21"/>
                <w:szCs w:val="24"/>
                <w:lang w:val="en-US" w:eastAsia="zh-CN"/>
              </w:rPr>
              <w:t xml:space="preserve"> + Cisplatin 60 mg/m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²</w:t>
            </w:r>
            <w:r>
              <w:rPr>
                <w:rFonts w:hint="default" w:ascii="Calibri" w:hAnsi="Calibri" w:cs="Calibri"/>
                <w:sz w:val="21"/>
                <w:szCs w:val="24"/>
                <w:lang w:val="en-US" w:eastAsia="zh-CN"/>
              </w:rPr>
              <w:t xml:space="preserve"> or Carboplatin AUC 5 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every </w:t>
            </w:r>
          </w:p>
          <w:p>
            <w:pPr>
              <w:jc w:val="center"/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3 weeks for 3 cycles</w:t>
            </w:r>
          </w:p>
        </w:tc>
        <w:tc>
          <w:tcPr>
            <w:tcW w:w="1273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pCR</w:t>
            </w: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, 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ORR</w:t>
            </w:r>
          </w:p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AEs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6" w:type="dxa"/>
            <w:shd w:val="clear" w:color="auto" w:fill="auto"/>
            <w:vAlign w:val="top"/>
          </w:tcPr>
          <w:p>
            <w:pPr>
              <w:jc w:val="left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Lorusso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</w:t>
            </w: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et al.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4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Italy</w:t>
            </w:r>
          </w:p>
        </w:tc>
        <w:tc>
          <w:tcPr>
            <w:tcW w:w="1898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NCT04238988</w:t>
            </w:r>
          </w:p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2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February </w:t>
            </w:r>
            <w:r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  <w:t>202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1</w:t>
            </w:r>
          </w:p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  <w:t>to September 2023</w:t>
            </w:r>
          </w:p>
        </w:tc>
        <w:tc>
          <w:tcPr>
            <w:tcW w:w="893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45</w:t>
            </w:r>
          </w:p>
        </w:tc>
        <w:tc>
          <w:tcPr>
            <w:tcW w:w="1117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  <w:t>IB2-IIB</w:t>
            </w:r>
          </w:p>
        </w:tc>
        <w:tc>
          <w:tcPr>
            <w:tcW w:w="1898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3262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Pembrolizumab 200mg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+</w:t>
            </w: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P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aclitaxel 150mg/m</w:t>
            </w:r>
            <w:r>
              <w:rPr>
                <w:rFonts w:hint="default" w:ascii="Calibri" w:hAnsi="Calibri" w:cs="Calibri"/>
                <w:sz w:val="21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+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Carboplatin AUC 5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every 3 weeks for 3 cycles</w:t>
            </w:r>
          </w:p>
        </w:tc>
        <w:tc>
          <w:tcPr>
            <w:tcW w:w="1273" w:type="dxa"/>
            <w:vAlign w:val="top"/>
          </w:tcPr>
          <w:p>
            <w:pPr>
              <w:numPr>
                <w:ilvl w:val="0"/>
                <w:numId w:val="0"/>
              </w:numPr>
              <w:ind w:firstLine="210" w:firstLineChars="100"/>
              <w:jc w:val="both"/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PFS,OS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ORR,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AEs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6" w:type="dxa"/>
            <w:shd w:val="clear" w:color="auto" w:fill="auto"/>
            <w:vAlign w:val="top"/>
          </w:tcPr>
          <w:p>
            <w:pPr>
              <w:jc w:val="left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Shi </w:t>
            </w: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et al.</w:t>
            </w:r>
          </w:p>
        </w:tc>
        <w:tc>
          <w:tcPr>
            <w:tcW w:w="1402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China</w:t>
            </w:r>
          </w:p>
        </w:tc>
        <w:tc>
          <w:tcPr>
            <w:tcW w:w="1898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NCT05013268</w:t>
            </w:r>
          </w:p>
        </w:tc>
        <w:tc>
          <w:tcPr>
            <w:tcW w:w="1582" w:type="dxa"/>
            <w:vAlign w:val="top"/>
          </w:tcPr>
          <w:p>
            <w:pPr>
              <w:jc w:val="both"/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  <w:t>September202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1</w:t>
            </w:r>
          </w:p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  <w:t xml:space="preserve">to 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December</w:t>
            </w:r>
            <w:r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  <w:t xml:space="preserve"> 202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93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117" w:type="dxa"/>
            <w:vAlign w:val="top"/>
          </w:tcPr>
          <w:p>
            <w:pPr>
              <w:jc w:val="center"/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  <w:t>IB2-IIB</w:t>
            </w:r>
          </w:p>
        </w:tc>
        <w:tc>
          <w:tcPr>
            <w:tcW w:w="1898" w:type="dxa"/>
            <w:vAlign w:val="top"/>
          </w:tcPr>
          <w:p>
            <w:pPr>
              <w:jc w:val="center"/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3262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Tislelizumab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200mg+</w:t>
            </w: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P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aclitaxel 1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0mg/m</w:t>
            </w:r>
            <w:r>
              <w:rPr>
                <w:rFonts w:hint="default" w:ascii="Calibri" w:hAnsi="Calibri" w:cs="Calibri"/>
                <w:sz w:val="21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+</w:t>
            </w:r>
            <w:r>
              <w:rPr>
                <w:rFonts w:hint="default" w:ascii="Calibri" w:hAnsi="Calibri" w:cs="Calibri"/>
                <w:sz w:val="21"/>
                <w:szCs w:val="24"/>
                <w:lang w:val="en-US" w:eastAsia="zh-CN"/>
              </w:rPr>
              <w:t xml:space="preserve">Cisplatin </w:t>
            </w:r>
            <w:r>
              <w:rPr>
                <w:rFonts w:hint="eastAsia" w:ascii="Calibri" w:hAnsi="Calibri" w:cs="Calibri"/>
                <w:sz w:val="21"/>
                <w:szCs w:val="24"/>
                <w:lang w:val="en-US" w:eastAsia="zh-CN"/>
              </w:rPr>
              <w:t>75</w:t>
            </w:r>
            <w:r>
              <w:rPr>
                <w:rFonts w:hint="default" w:ascii="Calibri" w:hAnsi="Calibri" w:cs="Calibri"/>
                <w:sz w:val="21"/>
                <w:szCs w:val="24"/>
                <w:lang w:val="en-US" w:eastAsia="zh-CN"/>
              </w:rPr>
              <w:t xml:space="preserve"> mg/m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²</w:t>
            </w:r>
            <w:r>
              <w:rPr>
                <w:rFonts w:hint="default" w:ascii="Calibri" w:hAnsi="Calibri" w:cs="Calibri"/>
                <w:sz w:val="21"/>
                <w:szCs w:val="24"/>
                <w:lang w:val="en-US" w:eastAsia="zh-CN"/>
              </w:rPr>
              <w:t xml:space="preserve"> or Carboplatin AUC 5 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every 3 weeks for 3 cycles</w:t>
            </w:r>
          </w:p>
        </w:tc>
        <w:tc>
          <w:tcPr>
            <w:tcW w:w="1273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MPR,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pCR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ORR,RFS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DFS,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AEs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,OS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6" w:type="dxa"/>
            <w:shd w:val="clear" w:color="auto" w:fill="auto"/>
            <w:vAlign w:val="top"/>
          </w:tcPr>
          <w:p>
            <w:pPr>
              <w:jc w:val="left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Chen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</w:t>
            </w: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et al.</w:t>
            </w:r>
          </w:p>
        </w:tc>
        <w:tc>
          <w:tcPr>
            <w:tcW w:w="14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China</w:t>
            </w:r>
          </w:p>
        </w:tc>
        <w:tc>
          <w:tcPr>
            <w:tcW w:w="1898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NCT06289751</w:t>
            </w:r>
          </w:p>
        </w:tc>
        <w:tc>
          <w:tcPr>
            <w:tcW w:w="1582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  <w:t>September 202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4-</w:t>
            </w:r>
          </w:p>
        </w:tc>
        <w:tc>
          <w:tcPr>
            <w:tcW w:w="893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1117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  <w:t>IB2</w:t>
            </w:r>
          </w:p>
        </w:tc>
        <w:tc>
          <w:tcPr>
            <w:tcW w:w="1898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3262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Cadonilimab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10 mg/kg+Paclitaxel-albumin 260 mg/m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superscript"/>
                <w:lang w:val="en-US" w:eastAsia="zh-CN" w:bidi="ar-SA"/>
              </w:rPr>
              <w:t>2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+Cisplatin75-80 mg/m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superscript"/>
                <w:lang w:val="en-US" w:eastAsia="zh-CN" w:bidi="ar-SA"/>
              </w:rPr>
              <w:t xml:space="preserve">2 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every </w:t>
            </w:r>
          </w:p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3 weeks for 3 cycles</w:t>
            </w:r>
          </w:p>
        </w:tc>
        <w:tc>
          <w:tcPr>
            <w:tcW w:w="1273" w:type="dxa"/>
            <w:vAlign w:val="top"/>
          </w:tcPr>
          <w:p>
            <w:pPr>
              <w:numPr>
                <w:ilvl w:val="0"/>
                <w:numId w:val="0"/>
              </w:numPr>
              <w:ind w:left="0" w:leftChars="0"/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ORR,  AEs</w:t>
            </w:r>
          </w:p>
          <w:p>
            <w:pPr>
              <w:numPr>
                <w:ilvl w:val="0"/>
                <w:numId w:val="0"/>
              </w:numPr>
              <w:ind w:left="0" w:leftChars="0"/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 pCR, 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P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FS </w:t>
            </w:r>
          </w:p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OS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046" w:type="dxa"/>
            <w:shd w:val="clear" w:color="auto" w:fill="auto"/>
            <w:vAlign w:val="top"/>
          </w:tcPr>
          <w:p>
            <w:pPr>
              <w:jc w:val="left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Wu </w:t>
            </w: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et al.</w:t>
            </w:r>
          </w:p>
        </w:tc>
        <w:tc>
          <w:tcPr>
            <w:tcW w:w="14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China</w:t>
            </w:r>
          </w:p>
        </w:tc>
        <w:tc>
          <w:tcPr>
            <w:tcW w:w="1898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NCT06209294</w:t>
            </w:r>
          </w:p>
        </w:tc>
        <w:tc>
          <w:tcPr>
            <w:tcW w:w="1582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  <w:t xml:space="preserve"> September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Calibri" w:hAnsi="Calibri" w:cs="Calibri" w:eastAsiaTheme="minorEastAsia"/>
                <w:sz w:val="21"/>
                <w:szCs w:val="24"/>
                <w:vertAlign w:val="baseline"/>
                <w:lang w:val="en-US" w:eastAsia="zh-CN"/>
              </w:rPr>
              <w:t>2023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893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1117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  <w:t>IB2-IB3</w:t>
            </w:r>
          </w:p>
        </w:tc>
        <w:tc>
          <w:tcPr>
            <w:tcW w:w="1898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326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Candonilimab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(10 mg/kg) 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every </w:t>
            </w:r>
          </w:p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3 weeks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, 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Nab-paclitaxel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(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125mg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/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m2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) and 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Carboplatin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(AUC=2) 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every </w:t>
            </w:r>
          </w:p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week </w:t>
            </w:r>
          </w:p>
        </w:tc>
        <w:tc>
          <w:tcPr>
            <w:tcW w:w="1273" w:type="dxa"/>
            <w:vAlign w:val="top"/>
          </w:tcPr>
          <w:p>
            <w:pPr>
              <w:jc w:val="center"/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AEs,TRR</w:t>
            </w:r>
          </w:p>
          <w:p>
            <w:pPr>
              <w:jc w:val="center"/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ORR,MPR</w:t>
            </w:r>
          </w:p>
          <w:p>
            <w:pPr>
              <w:jc w:val="center"/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pCR,</w:t>
            </w:r>
          </w:p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Pregnant rates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6" w:type="dxa"/>
            <w:shd w:val="clear" w:color="auto" w:fill="auto"/>
            <w:vAlign w:val="top"/>
          </w:tcPr>
          <w:p>
            <w:pPr>
              <w:jc w:val="left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Akeso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</w:t>
            </w:r>
          </w:p>
        </w:tc>
        <w:tc>
          <w:tcPr>
            <w:tcW w:w="14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China</w:t>
            </w:r>
          </w:p>
        </w:tc>
        <w:tc>
          <w:tcPr>
            <w:tcW w:w="1898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NCT05227651</w:t>
            </w:r>
          </w:p>
        </w:tc>
        <w:tc>
          <w:tcPr>
            <w:tcW w:w="1582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February 20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23-</w:t>
            </w:r>
          </w:p>
        </w:tc>
        <w:tc>
          <w:tcPr>
            <w:tcW w:w="893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1117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  <w:t>IB2-IIA2</w:t>
            </w:r>
          </w:p>
        </w:tc>
        <w:tc>
          <w:tcPr>
            <w:tcW w:w="1898" w:type="dxa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NR</w:t>
            </w:r>
          </w:p>
        </w:tc>
        <w:tc>
          <w:tcPr>
            <w:tcW w:w="3262" w:type="dxa"/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Candonilimab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for 1-4 cycles</w:t>
            </w:r>
          </w:p>
        </w:tc>
        <w:tc>
          <w:tcPr>
            <w:tcW w:w="1273" w:type="dxa"/>
            <w:vAlign w:val="top"/>
          </w:tcPr>
          <w:p>
            <w:pPr>
              <w:jc w:val="center"/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AEs,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MPR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pCR</w:t>
            </w: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, 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ORR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6" w:type="dxa"/>
            <w:tcBorders>
              <w:bottom w:val="single" w:color="auto" w:sz="12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Lorusso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</w:t>
            </w:r>
          </w:p>
          <w:p>
            <w:pPr>
              <w:jc w:val="left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et al.</w:t>
            </w:r>
          </w:p>
        </w:tc>
        <w:tc>
          <w:tcPr>
            <w:tcW w:w="1402" w:type="dxa"/>
            <w:tcBorders>
              <w:bottom w:val="single" w:color="auto" w:sz="12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ultinational</w:t>
            </w:r>
          </w:p>
        </w:tc>
        <w:tc>
          <w:tcPr>
            <w:tcW w:w="1898" w:type="dxa"/>
            <w:tcBorders>
              <w:bottom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NCT04221945</w:t>
            </w:r>
          </w:p>
        </w:tc>
        <w:tc>
          <w:tcPr>
            <w:tcW w:w="1582" w:type="dxa"/>
            <w:tcBorders>
              <w:bottom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September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 2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020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 to 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December 2022</w:t>
            </w:r>
          </w:p>
        </w:tc>
        <w:tc>
          <w:tcPr>
            <w:tcW w:w="893" w:type="dxa"/>
            <w:tcBorders>
              <w:bottom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1060</w:t>
            </w:r>
          </w:p>
        </w:tc>
        <w:tc>
          <w:tcPr>
            <w:tcW w:w="1117" w:type="dxa"/>
            <w:tcBorders>
              <w:bottom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49/50</w:t>
            </w:r>
          </w:p>
        </w:tc>
        <w:tc>
          <w:tcPr>
            <w:tcW w:w="1170" w:type="dxa"/>
            <w:tcBorders>
              <w:bottom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lang w:val="en-US" w:eastAsia="zh-CN" w:bidi="ar-SA"/>
              </w:rPr>
              <w:t>IB2–IIB III–IVA</w:t>
            </w:r>
          </w:p>
        </w:tc>
        <w:tc>
          <w:tcPr>
            <w:tcW w:w="1898" w:type="dxa"/>
            <w:tcBorders>
              <w:bottom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17.9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 xml:space="preserve">(IQR 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11.3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-</w:t>
            </w: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22.3</w:t>
            </w:r>
            <w:r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3262" w:type="dxa"/>
            <w:tcBorders>
              <w:bottom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P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embrolizumab 200 mg or placebo plus chemoradiotherapy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every </w:t>
            </w:r>
          </w:p>
          <w:p>
            <w:pPr>
              <w:jc w:val="center"/>
              <w:rPr>
                <w:rFonts w:hint="default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3 weeks for 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cycles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,followed by  pembrolizumab 400 mg or placebo every 6 weeks 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for 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>15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cycles</w:t>
            </w:r>
            <w:r>
              <w:rPr>
                <w:rFonts w:hint="eastAsia" w:ascii="Calibri" w:hAnsi="Calibri" w:cs="Calibr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</w:t>
            </w:r>
          </w:p>
        </w:tc>
        <w:tc>
          <w:tcPr>
            <w:tcW w:w="1273" w:type="dxa"/>
            <w:tcBorders>
              <w:bottom w:val="single" w:color="auto" w:sz="12" w:space="0"/>
            </w:tcBorders>
            <w:vAlign w:val="top"/>
          </w:tcPr>
          <w:p>
            <w:pPr>
              <w:jc w:val="center"/>
              <w:rPr>
                <w:rFonts w:hint="default" w:ascii="Calibri" w:hAnsi="Calibri" w:cs="Calibri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cs="Calibri"/>
                <w:sz w:val="21"/>
                <w:szCs w:val="24"/>
                <w:vertAlign w:val="baseline"/>
                <w:lang w:val="en-US" w:eastAsia="zh-CN"/>
              </w:rPr>
              <w:t>PFS,OS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eastAsia="CharisSIL" w:cs="Calibri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Note: </w:t>
      </w:r>
      <w:r>
        <w:rPr>
          <w:rFonts w:hint="default" w:ascii="Calibri" w:hAnsi="Calibri" w:cs="Calibri"/>
          <w:sz w:val="21"/>
          <w:szCs w:val="24"/>
          <w:vertAlign w:val="baseline"/>
          <w:lang w:val="en-US" w:eastAsia="zh-CN"/>
        </w:rPr>
        <w:t>ORR, overall response rate; pCR, pathological complete response;OS, overall survival; EFS, event-free survival; PFS, progression-free survival; AEs, adverse events;</w:t>
      </w:r>
      <w:r>
        <w:rPr>
          <w:rFonts w:hint="eastAsia" w:ascii="Calibri" w:hAnsi="Calibri" w:cs="Calibri"/>
          <w:sz w:val="21"/>
          <w:szCs w:val="24"/>
          <w:vertAlign w:val="baseline"/>
          <w:lang w:val="en-US" w:eastAsia="zh-CN"/>
        </w:rPr>
        <w:t>TRR,Tumor regression rate;MPR,</w:t>
      </w:r>
      <w:r>
        <w:rPr>
          <w:rFonts w:hint="default" w:ascii="Calibri" w:hAnsi="Calibri" w:cs="Calibri"/>
          <w:sz w:val="21"/>
          <w:szCs w:val="24"/>
          <w:vertAlign w:val="baseline"/>
          <w:lang w:val="en-US" w:eastAsia="zh-CN"/>
        </w:rPr>
        <w:t xml:space="preserve"> </w:t>
      </w:r>
      <w:r>
        <w:rPr>
          <w:rFonts w:hint="eastAsia" w:ascii="Calibri" w:hAnsi="Calibri" w:cs="Calibri"/>
          <w:sz w:val="21"/>
          <w:szCs w:val="24"/>
          <w:vertAlign w:val="baseline"/>
          <w:lang w:val="en-US" w:eastAsia="zh-CN"/>
        </w:rPr>
        <w:t>m</w:t>
      </w:r>
      <w:r>
        <w:rPr>
          <w:rFonts w:hint="default" w:ascii="Calibri" w:hAnsi="Calibri" w:cs="Calibri"/>
          <w:sz w:val="21"/>
          <w:szCs w:val="24"/>
          <w:vertAlign w:val="baseline"/>
          <w:lang w:val="en-US" w:eastAsia="zh-CN"/>
        </w:rPr>
        <w:t>ajor pathological response</w:t>
      </w:r>
      <w:r>
        <w:rPr>
          <w:rFonts w:hint="eastAsia" w:ascii="Calibri" w:hAnsi="Calibri" w:cs="Calibri"/>
          <w:sz w:val="21"/>
          <w:szCs w:val="24"/>
          <w:vertAlign w:val="baseline"/>
          <w:lang w:val="en-US" w:eastAsia="zh-CN"/>
        </w:rPr>
        <w:t>;</w:t>
      </w:r>
      <w:r>
        <w:rPr>
          <w:rFonts w:hint="default" w:ascii="Calibri" w:hAnsi="Calibri" w:cs="Calibri"/>
          <w:sz w:val="21"/>
          <w:szCs w:val="24"/>
          <w:vertAlign w:val="baseline"/>
          <w:lang w:val="en-US" w:eastAsia="zh-CN"/>
        </w:rPr>
        <w:t>NR, not reported.</w:t>
      </w:r>
    </w:p>
    <w:sectPr>
      <w:pgSz w:w="16838" w:h="11906" w:orient="landscape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harisSIL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harisSI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YTBmM2ExNDA5MTI5NmEwNjA4YTk5MmRmY2Y2MzgifQ=="/>
    <w:docVar w:name="KSO_WPS_MARK_KEY" w:val="8c478b6d-f868-4cd3-a19a-f43a221e4f40"/>
  </w:docVars>
  <w:rsids>
    <w:rsidRoot w:val="3FA270B9"/>
    <w:rsid w:val="03603892"/>
    <w:rsid w:val="03C86237"/>
    <w:rsid w:val="0C212404"/>
    <w:rsid w:val="1211524D"/>
    <w:rsid w:val="125D0492"/>
    <w:rsid w:val="13DF1AA7"/>
    <w:rsid w:val="14481399"/>
    <w:rsid w:val="145F04F1"/>
    <w:rsid w:val="189270E7"/>
    <w:rsid w:val="1A9E1DA4"/>
    <w:rsid w:val="1AFA2664"/>
    <w:rsid w:val="1C653746"/>
    <w:rsid w:val="1CF04A5B"/>
    <w:rsid w:val="24BD5534"/>
    <w:rsid w:val="24FA56F1"/>
    <w:rsid w:val="253416FB"/>
    <w:rsid w:val="259D778E"/>
    <w:rsid w:val="261E020C"/>
    <w:rsid w:val="29E21551"/>
    <w:rsid w:val="2B033E75"/>
    <w:rsid w:val="2D5F7F49"/>
    <w:rsid w:val="2FC17BD2"/>
    <w:rsid w:val="311346E6"/>
    <w:rsid w:val="323B5CA2"/>
    <w:rsid w:val="36131C9A"/>
    <w:rsid w:val="37C14E9C"/>
    <w:rsid w:val="37D85368"/>
    <w:rsid w:val="3A7C3B81"/>
    <w:rsid w:val="3C7C5835"/>
    <w:rsid w:val="3DC2354F"/>
    <w:rsid w:val="3E834C59"/>
    <w:rsid w:val="3FA270B9"/>
    <w:rsid w:val="40BE01CA"/>
    <w:rsid w:val="44D10605"/>
    <w:rsid w:val="455A3147"/>
    <w:rsid w:val="457C2402"/>
    <w:rsid w:val="471B4E0F"/>
    <w:rsid w:val="49186C07"/>
    <w:rsid w:val="4A3D7321"/>
    <w:rsid w:val="51DB3B01"/>
    <w:rsid w:val="52541487"/>
    <w:rsid w:val="59F14D15"/>
    <w:rsid w:val="5A1E1882"/>
    <w:rsid w:val="5B0F40C3"/>
    <w:rsid w:val="65DD690F"/>
    <w:rsid w:val="68252F12"/>
    <w:rsid w:val="69C441F4"/>
    <w:rsid w:val="6A1C5DDE"/>
    <w:rsid w:val="6A2627B9"/>
    <w:rsid w:val="6B5234ED"/>
    <w:rsid w:val="6BFF7849"/>
    <w:rsid w:val="6C341481"/>
    <w:rsid w:val="70FE7BB9"/>
    <w:rsid w:val="71074C5E"/>
    <w:rsid w:val="74BD1F6B"/>
    <w:rsid w:val="778A7AB6"/>
    <w:rsid w:val="77B43A7A"/>
    <w:rsid w:val="78B76110"/>
    <w:rsid w:val="7D67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333</Words>
  <Characters>1942</Characters>
  <Lines>0</Lines>
  <Paragraphs>0</Paragraphs>
  <TotalTime>4</TotalTime>
  <ScaleCrop>false</ScaleCrop>
  <LinksUpToDate>false</LinksUpToDate>
  <CharactersWithSpaces>2169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2024-10-08T13:37:00Z</dcterms:created>
  <dc:creator>小星星bulingbuling</dc:creator>
  <cp:lastModifiedBy>王明</cp:lastModifiedBy>
  <dcterms:modified xsi:type="dcterms:W3CDTF">2025-07-30T11:36:22Z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B7AA9AB212E748A2B1FF1DEB032F2795_11</vt:lpwstr>
  </property>
  <property fmtid="{D5CDD505-2E9C-101B-9397-08002B2CF9AE}" pid="4" name="KSOTemplateDocerSaveRecord">
    <vt:lpwstr>eyJoZGlkIjoiZmM2OTljMzhmNjM5NDVjMDU0NWRjZjFiMDFjNTM0NWMiLCJ1c2VySWQiOiI4NDYwNjE0NTMifQ==</vt:lpwstr>
  </property>
</Properties>
</file>